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E5E" w:rsidRPr="007A26B6" w:rsidRDefault="00C13D3B" w:rsidP="00842E5E">
      <w:pPr>
        <w:jc w:val="center"/>
        <w:rPr>
          <w:szCs w:val="24"/>
          <w:lang w:val="lv-LV"/>
        </w:rPr>
      </w:pPr>
      <w:r w:rsidRPr="007A26B6">
        <w:rPr>
          <w:szCs w:val="24"/>
          <w:lang w:val="lv-LV"/>
        </w:rPr>
        <w:t>Rīgā</w:t>
      </w:r>
    </w:p>
    <w:p w:rsidR="00842E5E" w:rsidRPr="007A26B6" w:rsidRDefault="00842E5E" w:rsidP="00842E5E">
      <w:pPr>
        <w:rPr>
          <w:szCs w:val="24"/>
          <w:lang w:val="lv-LV"/>
        </w:rPr>
      </w:pPr>
    </w:p>
    <w:p w:rsidR="00842E5E" w:rsidRDefault="00842E5E" w:rsidP="00842E5E">
      <w:pPr>
        <w:pBdr>
          <w:top w:val="single" w:sz="6" w:space="4" w:color="FFFFFF"/>
          <w:left w:val="single" w:sz="6" w:space="7" w:color="FFFFFF"/>
          <w:bottom w:val="single" w:sz="6" w:space="4" w:color="FFFFFF"/>
          <w:right w:val="single" w:sz="6" w:space="7" w:color="FFFFFF"/>
        </w:pBdr>
        <w:shd w:val="solid" w:color="FFFFFF" w:fill="FFFFFF"/>
        <w:rPr>
          <w:color w:val="000000" w:themeColor="text1"/>
          <w:lang w:val="lv-LV"/>
        </w:rPr>
      </w:pPr>
    </w:p>
    <w:p w:rsidR="00842E5E" w:rsidRDefault="00C13D3B" w:rsidP="00842E5E">
      <w:pPr>
        <w:pBdr>
          <w:top w:val="single" w:sz="6" w:space="4" w:color="FFFFFF"/>
          <w:left w:val="single" w:sz="6" w:space="7" w:color="FFFFFF"/>
          <w:bottom w:val="single" w:sz="6" w:space="4" w:color="FFFFFF"/>
          <w:right w:val="single" w:sz="6" w:space="7" w:color="FFFFFF"/>
        </w:pBdr>
        <w:shd w:val="solid" w:color="FFFFFF" w:fill="FFFFFF"/>
        <w:rPr>
          <w:color w:val="000000" w:themeColor="text1"/>
          <w:lang w:val="lv-LV"/>
        </w:rPr>
      </w:pPr>
      <w:r w:rsidRPr="00161D30">
        <w:rPr>
          <w:noProof/>
          <w:color w:val="000000" w:themeColor="text1"/>
          <w:lang w:val="lv-LV"/>
        </w:rPr>
        <w:t>23.10.2018</w:t>
      </w:r>
      <w:r w:rsidRPr="00161D30">
        <w:rPr>
          <w:color w:val="000000" w:themeColor="text1"/>
          <w:lang w:val="lv-LV"/>
        </w:rPr>
        <w:t xml:space="preserve">. Nr. </w:t>
      </w:r>
      <w:r w:rsidRPr="00161D30">
        <w:rPr>
          <w:noProof/>
          <w:color w:val="000000" w:themeColor="text1"/>
          <w:lang w:val="lv-LV"/>
        </w:rPr>
        <w:t>1-12/1045</w:t>
      </w:r>
    </w:p>
    <w:p w:rsidR="00842E5E" w:rsidRPr="009E669C" w:rsidRDefault="00C13D3B" w:rsidP="00842E5E">
      <w:pPr>
        <w:pBdr>
          <w:top w:val="single" w:sz="6" w:space="4" w:color="FFFFFF"/>
          <w:left w:val="single" w:sz="6" w:space="7" w:color="FFFFFF"/>
          <w:bottom w:val="single" w:sz="6" w:space="4" w:color="FFFFFF"/>
          <w:right w:val="single" w:sz="6" w:space="7" w:color="FFFFFF"/>
        </w:pBdr>
        <w:shd w:val="solid" w:color="FFFFFF" w:fill="FFFFFF"/>
      </w:pPr>
      <w:proofErr w:type="spellStart"/>
      <w:r w:rsidRPr="009E669C">
        <w:t>Uz</w:t>
      </w:r>
      <w:proofErr w:type="spellEnd"/>
      <w:r w:rsidRPr="009E669C">
        <w:t xml:space="preserve"> </w:t>
      </w:r>
      <w:r>
        <w:t>25.09.2018. Nr.2-31/7636</w:t>
      </w:r>
    </w:p>
    <w:p w:rsidR="00842E5E" w:rsidRPr="007A26B6" w:rsidRDefault="00842E5E" w:rsidP="00842E5E">
      <w:pPr>
        <w:pBdr>
          <w:top w:val="single" w:sz="6" w:space="4" w:color="FFFFFF"/>
          <w:left w:val="single" w:sz="6" w:space="7" w:color="FFFFFF"/>
          <w:bottom w:val="single" w:sz="6" w:space="4" w:color="FFFFFF"/>
          <w:right w:val="single" w:sz="6" w:space="7" w:color="FFFFFF"/>
        </w:pBdr>
        <w:shd w:val="solid" w:color="FFFFFF" w:fill="FFFFFF"/>
        <w:rPr>
          <w:lang w:val="lv-LV"/>
        </w:rPr>
      </w:pPr>
    </w:p>
    <w:p w:rsidR="00842E5E" w:rsidRDefault="00842E5E" w:rsidP="00842E5E">
      <w:pPr>
        <w:pBdr>
          <w:top w:val="single" w:sz="6" w:space="4" w:color="FFFFFF"/>
          <w:left w:val="single" w:sz="6" w:space="7" w:color="FFFFFF"/>
          <w:bottom w:val="single" w:sz="6" w:space="4" w:color="FFFFFF"/>
          <w:right w:val="single" w:sz="6" w:space="7" w:color="FFFFFF"/>
        </w:pBdr>
        <w:shd w:val="solid" w:color="FFFFFF" w:fill="FFFFFF"/>
        <w:rPr>
          <w:b/>
          <w:szCs w:val="24"/>
          <w:lang w:val="lv-LV"/>
        </w:rPr>
      </w:pPr>
    </w:p>
    <w:p w:rsidR="00842E5E" w:rsidRPr="005B2EA3" w:rsidRDefault="00C13D3B" w:rsidP="00842E5E">
      <w:pPr>
        <w:pBdr>
          <w:top w:val="single" w:sz="6" w:space="4" w:color="FFFFFF"/>
          <w:left w:val="single" w:sz="6" w:space="7" w:color="FFFFFF"/>
          <w:bottom w:val="single" w:sz="6" w:space="4" w:color="FFFFFF"/>
          <w:right w:val="single" w:sz="6" w:space="7" w:color="FFFFFF"/>
        </w:pBdr>
        <w:shd w:val="solid" w:color="FFFFFF" w:fill="FFFFFF"/>
        <w:jc w:val="right"/>
        <w:rPr>
          <w:b/>
          <w:szCs w:val="24"/>
          <w:lang w:val="lv-LV"/>
        </w:rPr>
      </w:pPr>
      <w:r>
        <w:rPr>
          <w:b/>
          <w:szCs w:val="24"/>
          <w:lang w:val="lv-LV"/>
        </w:rPr>
        <w:t>Jelgavas pilsētas domei</w:t>
      </w:r>
    </w:p>
    <w:p w:rsidR="00842E5E" w:rsidRPr="007A26B6" w:rsidRDefault="00842E5E" w:rsidP="00842E5E">
      <w:pPr>
        <w:pBdr>
          <w:top w:val="single" w:sz="6" w:space="4" w:color="FFFFFF"/>
          <w:left w:val="single" w:sz="6" w:space="7" w:color="FFFFFF"/>
          <w:bottom w:val="single" w:sz="6" w:space="4" w:color="FFFFFF"/>
          <w:right w:val="single" w:sz="6" w:space="7" w:color="FFFFFF"/>
        </w:pBdr>
        <w:shd w:val="solid" w:color="FFFFFF" w:fill="FFFFFF"/>
        <w:jc w:val="right"/>
        <w:rPr>
          <w:szCs w:val="24"/>
          <w:lang w:val="lv-LV"/>
        </w:rPr>
      </w:pPr>
      <w:bookmarkStart w:id="0" w:name="_GoBack"/>
      <w:bookmarkEnd w:id="0"/>
    </w:p>
    <w:p w:rsidR="00842E5E" w:rsidRPr="007A26B6" w:rsidRDefault="00C13D3B" w:rsidP="00842E5E">
      <w:pPr>
        <w:rPr>
          <w:szCs w:val="24"/>
          <w:lang w:val="lv-LV"/>
        </w:rPr>
      </w:pPr>
      <w:r w:rsidRPr="007A26B6">
        <w:rPr>
          <w:i/>
          <w:szCs w:val="24"/>
          <w:lang w:val="lv-LV"/>
        </w:rPr>
        <w:t>Par</w:t>
      </w:r>
      <w:r>
        <w:rPr>
          <w:i/>
          <w:szCs w:val="24"/>
          <w:lang w:val="lv-LV"/>
        </w:rPr>
        <w:t xml:space="preserve"> </w:t>
      </w:r>
      <w:r w:rsidR="00F71926">
        <w:rPr>
          <w:i/>
          <w:szCs w:val="24"/>
          <w:lang w:val="lv-LV"/>
        </w:rPr>
        <w:t>amatu mājas izveidi</w:t>
      </w:r>
    </w:p>
    <w:p w:rsidR="00842E5E" w:rsidRPr="007A26B6" w:rsidRDefault="00842E5E" w:rsidP="00842E5E">
      <w:pPr>
        <w:rPr>
          <w:szCs w:val="24"/>
          <w:lang w:val="lv-LV"/>
        </w:rPr>
      </w:pPr>
    </w:p>
    <w:p w:rsidR="00842E5E" w:rsidRDefault="00C13D3B" w:rsidP="00820C5B">
      <w:pPr>
        <w:ind w:firstLine="720"/>
        <w:jc w:val="both"/>
        <w:rPr>
          <w:szCs w:val="24"/>
          <w:lang w:val="lv-LV"/>
        </w:rPr>
      </w:pPr>
      <w:r>
        <w:rPr>
          <w:szCs w:val="24"/>
          <w:lang w:val="lv-LV"/>
        </w:rPr>
        <w:t>Ko</w:t>
      </w:r>
      <w:r w:rsidR="00820C5B">
        <w:rPr>
          <w:szCs w:val="24"/>
          <w:lang w:val="lv-LV"/>
        </w:rPr>
        <w:t xml:space="preserve">nkurences padome (turpmāk - KP), lai atbildētu uz iesniegumu, kurā norādīta informācija par pašvaldības iesaistīšanos tūrisma maksas pakalpojumu sniegšanā, </w:t>
      </w:r>
      <w:r>
        <w:rPr>
          <w:szCs w:val="24"/>
          <w:lang w:val="lv-LV"/>
        </w:rPr>
        <w:t xml:space="preserve">ar 2018.gada 24.augusta vēstuli Nr.1-12/862 bija lūgusi Jelgavas pilsētas domi sniegt informāciju par vēsturisko ēku Vecpilsētas ielā 2 un </w:t>
      </w:r>
      <w:proofErr w:type="spellStart"/>
      <w:r>
        <w:rPr>
          <w:szCs w:val="24"/>
          <w:lang w:val="lv-LV"/>
        </w:rPr>
        <w:t>J.Asara</w:t>
      </w:r>
      <w:proofErr w:type="spellEnd"/>
      <w:r>
        <w:rPr>
          <w:szCs w:val="24"/>
          <w:lang w:val="lv-LV"/>
        </w:rPr>
        <w:t xml:space="preserve"> ielā 1, </w:t>
      </w:r>
      <w:r w:rsidRPr="00F71926">
        <w:rPr>
          <w:szCs w:val="24"/>
          <w:lang w:val="lv-LV"/>
        </w:rPr>
        <w:t>Jelgavā (turpmāk – Vēsturiskās ēkas) iespējamo atjaunošanu</w:t>
      </w:r>
      <w:r>
        <w:rPr>
          <w:szCs w:val="24"/>
          <w:lang w:val="lv-LV"/>
        </w:rPr>
        <w:t>, proti, kādā realizācijas stadijā atrodas minētā iecere un kāds būtu konkrētās dzīvesziņas un arodu sētas piedāvātais pakalpojumu klāsts un to mērķauditorija, kā arī, vai ir izvērtēta šādas darbības ietekme uz konkurenci un līdzīgiem pakalpojumu sniedzējiem.</w:t>
      </w:r>
    </w:p>
    <w:p w:rsidR="00F71926" w:rsidRDefault="00C13D3B" w:rsidP="00842E5E">
      <w:pPr>
        <w:ind w:firstLine="720"/>
        <w:jc w:val="both"/>
        <w:rPr>
          <w:szCs w:val="24"/>
          <w:lang w:val="lv-LV"/>
        </w:rPr>
      </w:pPr>
      <w:r>
        <w:rPr>
          <w:szCs w:val="24"/>
          <w:lang w:val="lv-LV"/>
        </w:rPr>
        <w:t>KP ir saņēmusi Jūsu atbildes vēstuli, kurā norādīts, ka p</w:t>
      </w:r>
      <w:r w:rsidRPr="00842E5E">
        <w:rPr>
          <w:szCs w:val="24"/>
          <w:lang w:val="lv-LV"/>
        </w:rPr>
        <w:t>ašvaldība 2017</w:t>
      </w:r>
      <w:r>
        <w:rPr>
          <w:szCs w:val="24"/>
          <w:lang w:val="lv-LV"/>
        </w:rPr>
        <w:t>.gada 6.jūlijā noslēdza līgumu ,,Par būvprojekta ,,</w:t>
      </w:r>
      <w:r w:rsidRPr="00842E5E">
        <w:rPr>
          <w:szCs w:val="24"/>
          <w:lang w:val="lv-LV"/>
        </w:rPr>
        <w:t xml:space="preserve">Ēkas Vecpilsētas ielā 2 pārbūve un restaurācija” izstrādi” un 2018.gada </w:t>
      </w:r>
      <w:r>
        <w:rPr>
          <w:szCs w:val="24"/>
          <w:lang w:val="lv-LV"/>
        </w:rPr>
        <w:t>28.maijā līgumu ,,</w:t>
      </w:r>
      <w:r w:rsidRPr="00842E5E">
        <w:rPr>
          <w:szCs w:val="24"/>
          <w:lang w:val="lv-LV"/>
        </w:rPr>
        <w:t xml:space="preserve">Par būvprojekta “Ēkas pārbūve Jāņa Asara ielā 1” izstrādi un autoruzraudzību”. </w:t>
      </w:r>
      <w:r>
        <w:rPr>
          <w:szCs w:val="24"/>
          <w:lang w:val="lv-LV"/>
        </w:rPr>
        <w:t>Līdz 2019.gada 28.februārim pašvaldība Eiropas Reģionālās attīstības fonda finansējuma saņemšanai plāno sagatavot un iesniegt pieteikumu ,,</w:t>
      </w:r>
      <w:r w:rsidRPr="00842E5E">
        <w:rPr>
          <w:szCs w:val="24"/>
          <w:lang w:val="lv-LV"/>
        </w:rPr>
        <w:t>Dzīvesziņas un arodu sētas izveide Vecpilsētas iela 2, Jelgavā” 5.</w:t>
      </w:r>
      <w:r>
        <w:rPr>
          <w:szCs w:val="24"/>
          <w:lang w:val="lv-LV"/>
        </w:rPr>
        <w:t>5.1.specifiskā atbalsta mērķa ,,</w:t>
      </w:r>
      <w:r w:rsidRPr="00842E5E">
        <w:rPr>
          <w:szCs w:val="24"/>
          <w:lang w:val="lv-LV"/>
        </w:rPr>
        <w:t xml:space="preserve">Saglabāt, aizsargāt un attīstīt nozīmīgu kultūras un dabas mantojumu, kā arī attīstīt ar to saistītos pakalpojumus” </w:t>
      </w:r>
      <w:r>
        <w:rPr>
          <w:szCs w:val="24"/>
          <w:lang w:val="lv-LV"/>
        </w:rPr>
        <w:t>trešajai projektu iesniegumu atlases kārtai. Projekta ietvaros tiks izveidota amatu māju, kurā plānots izvietot amatnieku darbnīcas istabu, audēju darbnīcu utt. Tāpat atbildes vēstulē norādīts, ka Vēsturiskās ēkas ir plānots nodot nomā juridiskām personām uzņēmējdarbības veikšanai.</w:t>
      </w:r>
    </w:p>
    <w:p w:rsidR="00F71926" w:rsidRDefault="00C13D3B" w:rsidP="00820C5B">
      <w:pPr>
        <w:ind w:firstLine="720"/>
        <w:jc w:val="both"/>
        <w:rPr>
          <w:szCs w:val="24"/>
          <w:lang w:val="lv-LV"/>
        </w:rPr>
      </w:pPr>
      <w:r>
        <w:rPr>
          <w:szCs w:val="24"/>
          <w:lang w:val="lv-LV"/>
        </w:rPr>
        <w:t xml:space="preserve">KP </w:t>
      </w:r>
      <w:r w:rsidR="00820C5B">
        <w:rPr>
          <w:szCs w:val="24"/>
          <w:lang w:val="lv-LV"/>
        </w:rPr>
        <w:t>atzīst</w:t>
      </w:r>
      <w:r>
        <w:rPr>
          <w:szCs w:val="24"/>
          <w:lang w:val="lv-LV"/>
        </w:rPr>
        <w:t xml:space="preserve">, ka kultūrvēsturiskā mantojuma saglabāšana Jelgavas pilsētā ir svarīga un atbalstāma, </w:t>
      </w:r>
      <w:r w:rsidR="00820C5B">
        <w:rPr>
          <w:szCs w:val="24"/>
          <w:lang w:val="lv-LV"/>
        </w:rPr>
        <w:t xml:space="preserve">vienlaikus vēlas vērst pašvaldības uzmanību uz </w:t>
      </w:r>
      <w:r w:rsidR="007D12B3">
        <w:rPr>
          <w:szCs w:val="24"/>
          <w:lang w:val="lv-LV"/>
        </w:rPr>
        <w:t>turpmāko</w:t>
      </w:r>
      <w:r w:rsidR="00820C5B">
        <w:rPr>
          <w:szCs w:val="24"/>
          <w:lang w:val="lv-LV"/>
        </w:rPr>
        <w:t>: b</w:t>
      </w:r>
      <w:r>
        <w:rPr>
          <w:szCs w:val="24"/>
          <w:lang w:val="lv-LV"/>
        </w:rPr>
        <w:t>rīva un vienlīdzīga uzņēmējdarbības vide ir būtisks attīstības priekšnoteikums, kas ir vienlīdz svarīgs kā valsts, tā atsevišķas pilsētas vai reģiona līmenī, kas motivē iesaisti uzņēmējdarbībā un ieguldījumus inovācijās, radot darba vietas un piesaistot papildu investīcijas.</w:t>
      </w:r>
    </w:p>
    <w:p w:rsidR="00AA7EBA" w:rsidRDefault="00C13D3B" w:rsidP="007A76C6">
      <w:pPr>
        <w:ind w:firstLine="720"/>
        <w:jc w:val="both"/>
        <w:rPr>
          <w:szCs w:val="24"/>
          <w:lang w:val="lv-LV"/>
        </w:rPr>
      </w:pPr>
      <w:r>
        <w:rPr>
          <w:szCs w:val="24"/>
          <w:lang w:val="lv-LV"/>
        </w:rPr>
        <w:t xml:space="preserve">KP atzinīgi novērtē pašvaldības vēlmi nodot izveidoto amatu māju </w:t>
      </w:r>
      <w:r w:rsidR="001735DA">
        <w:rPr>
          <w:szCs w:val="24"/>
          <w:lang w:val="lv-LV"/>
        </w:rPr>
        <w:t xml:space="preserve">nomā </w:t>
      </w:r>
      <w:r w:rsidR="00BF261D">
        <w:rPr>
          <w:szCs w:val="24"/>
          <w:lang w:val="lv-LV"/>
        </w:rPr>
        <w:t>privāt</w:t>
      </w:r>
      <w:r w:rsidR="005A10C0">
        <w:rPr>
          <w:szCs w:val="24"/>
          <w:lang w:val="lv-LV"/>
        </w:rPr>
        <w:t>ie</w:t>
      </w:r>
      <w:r w:rsidR="00BF261D">
        <w:rPr>
          <w:szCs w:val="24"/>
          <w:lang w:val="lv-LV"/>
        </w:rPr>
        <w:t>m komersant</w:t>
      </w:r>
      <w:r w:rsidR="005A10C0">
        <w:rPr>
          <w:szCs w:val="24"/>
          <w:lang w:val="lv-LV"/>
        </w:rPr>
        <w:t>ie</w:t>
      </w:r>
      <w:r w:rsidR="00BF261D">
        <w:rPr>
          <w:szCs w:val="24"/>
          <w:lang w:val="lv-LV"/>
        </w:rPr>
        <w:t>m</w:t>
      </w:r>
      <w:r>
        <w:rPr>
          <w:szCs w:val="24"/>
          <w:lang w:val="lv-LV"/>
        </w:rPr>
        <w:t xml:space="preserve"> uzņēmējdarbības veikšanai, </w:t>
      </w:r>
      <w:r w:rsidR="007A76C6">
        <w:rPr>
          <w:szCs w:val="24"/>
          <w:lang w:val="lv-LV"/>
        </w:rPr>
        <w:t xml:space="preserve">tādējādi izvairoties no pašvaldības iesaistes saimnieciskajā darbībā, </w:t>
      </w:r>
      <w:r>
        <w:rPr>
          <w:szCs w:val="24"/>
          <w:lang w:val="lv-LV"/>
        </w:rPr>
        <w:t xml:space="preserve">jo publiskas personas vai tās kapitālsabiedrības nepamatota </w:t>
      </w:r>
      <w:r w:rsidR="004D3BA0">
        <w:rPr>
          <w:szCs w:val="24"/>
          <w:lang w:val="lv-LV"/>
        </w:rPr>
        <w:t xml:space="preserve">iesaiste </w:t>
      </w:r>
      <w:r w:rsidR="007A76C6">
        <w:rPr>
          <w:szCs w:val="24"/>
          <w:lang w:val="lv-LV"/>
        </w:rPr>
        <w:t>saimnieciskās darbības veikšanā</w:t>
      </w:r>
      <w:r>
        <w:rPr>
          <w:szCs w:val="24"/>
          <w:lang w:val="lv-LV"/>
        </w:rPr>
        <w:t xml:space="preserve">, kas veikta bez rūpīga ekonomiskā un juridiskā </w:t>
      </w:r>
      <w:proofErr w:type="spellStart"/>
      <w:r>
        <w:rPr>
          <w:szCs w:val="24"/>
          <w:lang w:val="lv-LV"/>
        </w:rPr>
        <w:t>izvērtējuma</w:t>
      </w:r>
      <w:proofErr w:type="spellEnd"/>
      <w:r w:rsidR="005A10C0">
        <w:rPr>
          <w:szCs w:val="24"/>
          <w:lang w:val="lv-LV"/>
        </w:rPr>
        <w:t>,</w:t>
      </w:r>
      <w:r>
        <w:rPr>
          <w:szCs w:val="24"/>
          <w:lang w:val="lv-LV"/>
        </w:rPr>
        <w:t xml:space="preserve"> var negatīvi ietekmēt konkurenci konkrētajā tirgū, kas ilgtermiņā var novest </w:t>
      </w:r>
      <w:r w:rsidR="004D3BA0">
        <w:rPr>
          <w:szCs w:val="24"/>
          <w:lang w:val="lv-LV"/>
        </w:rPr>
        <w:t>ne tikai pie</w:t>
      </w:r>
      <w:r>
        <w:rPr>
          <w:szCs w:val="24"/>
          <w:lang w:val="lv-LV"/>
        </w:rPr>
        <w:t xml:space="preserve"> privāto uzņēmumu izstumšanas</w:t>
      </w:r>
      <w:r w:rsidR="004D3BA0">
        <w:rPr>
          <w:szCs w:val="24"/>
          <w:lang w:val="lv-LV"/>
        </w:rPr>
        <w:t xml:space="preserve">, bet arī pie nozares attīstības apstāšanās, </w:t>
      </w:r>
      <w:r w:rsidR="007C0EEF">
        <w:rPr>
          <w:szCs w:val="24"/>
          <w:lang w:val="lv-LV"/>
        </w:rPr>
        <w:t>nepietiekamas</w:t>
      </w:r>
      <w:r w:rsidR="004D3BA0">
        <w:rPr>
          <w:szCs w:val="24"/>
          <w:lang w:val="lv-LV"/>
        </w:rPr>
        <w:t xml:space="preserve"> jaunu uzņēmumu </w:t>
      </w:r>
      <w:r w:rsidR="007C0EEF">
        <w:rPr>
          <w:szCs w:val="24"/>
          <w:lang w:val="lv-LV"/>
        </w:rPr>
        <w:t xml:space="preserve">ienākšanas </w:t>
      </w:r>
      <w:r w:rsidR="004D3BA0">
        <w:rPr>
          <w:szCs w:val="24"/>
          <w:lang w:val="lv-LV"/>
        </w:rPr>
        <w:t xml:space="preserve">tirgū, ierobežotām patērētāju izvēles iespējām, cenu pieauguma un publiskas personas resursu </w:t>
      </w:r>
      <w:r w:rsidR="007C0EEF">
        <w:rPr>
          <w:szCs w:val="24"/>
          <w:lang w:val="lv-LV"/>
        </w:rPr>
        <w:t>nelietderīgas izlietošanas</w:t>
      </w:r>
      <w:r w:rsidR="004D3BA0">
        <w:rPr>
          <w:szCs w:val="24"/>
          <w:lang w:val="lv-LV"/>
        </w:rPr>
        <w:t>.</w:t>
      </w:r>
      <w:r w:rsidR="007A76C6">
        <w:rPr>
          <w:szCs w:val="24"/>
          <w:lang w:val="lv-LV"/>
        </w:rPr>
        <w:t xml:space="preserve"> Attiecīgi publiskai personai, pašai </w:t>
      </w:r>
      <w:r w:rsidR="007A76C6">
        <w:rPr>
          <w:szCs w:val="24"/>
          <w:lang w:val="lv-LV"/>
        </w:rPr>
        <w:lastRenderedPageBreak/>
        <w:t>izvēloties sniegt pakalpojumus saimnieciskās darbības veidā, ir rūpīgi jāizvērtē, vai konkrētais darbības veids nepārklājas ar kādu jau tirgū esošu pakalpojumu, lai pakalpojumi netiktu sniegti tur, kur nav konstatējama tirgus nepilnība.</w:t>
      </w:r>
    </w:p>
    <w:p w:rsidR="00AA7EBA" w:rsidRDefault="00C13D3B" w:rsidP="006979FA">
      <w:pPr>
        <w:ind w:firstLine="720"/>
        <w:jc w:val="both"/>
        <w:rPr>
          <w:szCs w:val="24"/>
          <w:lang w:val="lv-LV"/>
        </w:rPr>
      </w:pPr>
      <w:r>
        <w:rPr>
          <w:szCs w:val="24"/>
          <w:lang w:val="lv-LV"/>
        </w:rPr>
        <w:t>Vienlaikus</w:t>
      </w:r>
      <w:r w:rsidR="00EC098A">
        <w:rPr>
          <w:szCs w:val="24"/>
          <w:lang w:val="lv-LV"/>
        </w:rPr>
        <w:t xml:space="preserve"> </w:t>
      </w:r>
      <w:r w:rsidR="00BF261D">
        <w:rPr>
          <w:szCs w:val="24"/>
          <w:lang w:val="lv-LV"/>
        </w:rPr>
        <w:t>KP vēlas vērs</w:t>
      </w:r>
      <w:r w:rsidR="00EC098A">
        <w:rPr>
          <w:szCs w:val="24"/>
          <w:lang w:val="lv-LV"/>
        </w:rPr>
        <w:t>t</w:t>
      </w:r>
      <w:r w:rsidR="00BF261D">
        <w:rPr>
          <w:szCs w:val="24"/>
          <w:lang w:val="lv-LV"/>
        </w:rPr>
        <w:t xml:space="preserve"> pašvaldības uzmanību </w:t>
      </w:r>
      <w:r w:rsidR="00EC098A">
        <w:rPr>
          <w:szCs w:val="24"/>
          <w:lang w:val="lv-LV"/>
        </w:rPr>
        <w:t xml:space="preserve">uz </w:t>
      </w:r>
      <w:r w:rsidR="006979FA">
        <w:rPr>
          <w:szCs w:val="24"/>
          <w:lang w:val="lv-LV"/>
        </w:rPr>
        <w:t>to, ka</w:t>
      </w:r>
      <w:r w:rsidR="007A76C6">
        <w:rPr>
          <w:szCs w:val="24"/>
          <w:lang w:val="lv-LV"/>
        </w:rPr>
        <w:t xml:space="preserve"> pašvaldībai</w:t>
      </w:r>
      <w:r w:rsidR="006979FA">
        <w:rPr>
          <w:szCs w:val="24"/>
          <w:lang w:val="lv-LV"/>
        </w:rPr>
        <w:t>,</w:t>
      </w:r>
      <w:r w:rsidR="007A76C6">
        <w:rPr>
          <w:szCs w:val="24"/>
          <w:lang w:val="lv-LV"/>
        </w:rPr>
        <w:t xml:space="preserve"> nosakot iespējamo nomas maksu, </w:t>
      </w:r>
      <w:r w:rsidR="006979FA">
        <w:rPr>
          <w:szCs w:val="24"/>
          <w:lang w:val="lv-LV"/>
        </w:rPr>
        <w:t>būtu jāņem</w:t>
      </w:r>
      <w:r w:rsidR="007A76C6">
        <w:rPr>
          <w:szCs w:val="24"/>
          <w:lang w:val="lv-LV"/>
        </w:rPr>
        <w:t xml:space="preserve"> vērā arī </w:t>
      </w:r>
      <w:r w:rsidR="007C0EEF">
        <w:rPr>
          <w:szCs w:val="24"/>
          <w:lang w:val="lv-LV"/>
        </w:rPr>
        <w:t xml:space="preserve">veiktie ieguldījumi un izmaksas par </w:t>
      </w:r>
      <w:r w:rsidR="007A76C6">
        <w:rPr>
          <w:szCs w:val="24"/>
          <w:lang w:val="lv-LV"/>
        </w:rPr>
        <w:t>amatu mājā esoš</w:t>
      </w:r>
      <w:r w:rsidR="007C0EEF">
        <w:rPr>
          <w:szCs w:val="24"/>
          <w:lang w:val="lv-LV"/>
        </w:rPr>
        <w:t>o</w:t>
      </w:r>
      <w:r w:rsidR="007A76C6">
        <w:rPr>
          <w:szCs w:val="24"/>
          <w:lang w:val="lv-LV"/>
        </w:rPr>
        <w:t xml:space="preserve"> inventār</w:t>
      </w:r>
      <w:r w:rsidR="007C0EEF">
        <w:rPr>
          <w:szCs w:val="24"/>
          <w:lang w:val="lv-LV"/>
        </w:rPr>
        <w:t>u</w:t>
      </w:r>
      <w:r w:rsidR="007A76C6">
        <w:rPr>
          <w:szCs w:val="24"/>
          <w:lang w:val="lv-LV"/>
        </w:rPr>
        <w:t>, kas tiktu izmantots saimnieciskajā darbībā.</w:t>
      </w:r>
      <w:r w:rsidR="006979FA">
        <w:rPr>
          <w:szCs w:val="24"/>
          <w:lang w:val="lv-LV"/>
        </w:rPr>
        <w:t xml:space="preserve"> </w:t>
      </w:r>
      <w:r w:rsidR="008C4690">
        <w:rPr>
          <w:szCs w:val="24"/>
          <w:lang w:val="lv-LV"/>
        </w:rPr>
        <w:t>Tādējādi pašvaldības izvēlētajam privātajam komersantam netiktu sniegtas nepamatotas ekonomiskās un konkurences priekšrocības, kuras nebūtu pieejamas citiem privātajiem komersantiem, kuri vēlētos nodarboties ar līdzīgu pakalpojumu sniegšanu un kuriem tādēļ būtu nepieciešams izmantot savus privātos resursus.</w:t>
      </w:r>
    </w:p>
    <w:p w:rsidR="008C4690" w:rsidRDefault="008C4690" w:rsidP="00EC098A">
      <w:pPr>
        <w:ind w:firstLine="720"/>
        <w:jc w:val="both"/>
        <w:rPr>
          <w:szCs w:val="24"/>
          <w:lang w:val="lv-LV"/>
        </w:rPr>
      </w:pPr>
    </w:p>
    <w:p w:rsidR="00842E5E" w:rsidRPr="007A26B6" w:rsidRDefault="00842E5E" w:rsidP="00842E5E">
      <w:pPr>
        <w:rPr>
          <w:szCs w:val="24"/>
          <w:lang w:val="lv-LV"/>
        </w:rPr>
      </w:pPr>
    </w:p>
    <w:p w:rsidR="00842E5E" w:rsidRPr="00355371" w:rsidRDefault="00C13D3B" w:rsidP="00842E5E">
      <w:pPr>
        <w:contextualSpacing/>
        <w:jc w:val="both"/>
        <w:rPr>
          <w:szCs w:val="24"/>
          <w:lang w:val="lv-LV"/>
        </w:rPr>
      </w:pPr>
      <w:r>
        <w:rPr>
          <w:szCs w:val="24"/>
          <w:lang w:val="lv-LV"/>
        </w:rPr>
        <w:t>Ar cieņu</w:t>
      </w:r>
    </w:p>
    <w:p w:rsidR="00842E5E" w:rsidRPr="001D43DF" w:rsidRDefault="00C13D3B" w:rsidP="00842E5E">
      <w:pPr>
        <w:tabs>
          <w:tab w:val="right" w:pos="9072"/>
        </w:tabs>
        <w:contextualSpacing/>
        <w:jc w:val="both"/>
        <w:rPr>
          <w:szCs w:val="24"/>
          <w:lang w:val="lv-LV"/>
        </w:rPr>
      </w:pPr>
      <w:r>
        <w:rPr>
          <w:szCs w:val="24"/>
          <w:lang w:val="lv-LV"/>
        </w:rPr>
        <w:t>priekšsēdētāja</w:t>
      </w:r>
      <w:r w:rsidRPr="00D76277">
        <w:rPr>
          <w:szCs w:val="24"/>
          <w:lang w:val="lv-LV"/>
        </w:rPr>
        <w:tab/>
      </w:r>
      <w:proofErr w:type="spellStart"/>
      <w:r>
        <w:rPr>
          <w:szCs w:val="24"/>
          <w:lang w:val="lv-LV"/>
        </w:rPr>
        <w:t>S.Ābrama</w:t>
      </w:r>
      <w:proofErr w:type="spellEnd"/>
    </w:p>
    <w:p w:rsidR="00842E5E" w:rsidRDefault="00842E5E" w:rsidP="00842E5E">
      <w:pPr>
        <w:widowControl/>
        <w:rPr>
          <w:sz w:val="28"/>
          <w:szCs w:val="28"/>
          <w:lang w:val="lv-LV"/>
        </w:rPr>
      </w:pPr>
    </w:p>
    <w:p w:rsidR="00842E5E" w:rsidRDefault="00842E5E" w:rsidP="00842E5E"/>
    <w:p w:rsidR="0043295C" w:rsidRDefault="0043295C"/>
    <w:sectPr w:rsidR="0043295C" w:rsidSect="007F237D">
      <w:headerReference w:type="first" r:id="rId7"/>
      <w:pgSz w:w="11907" w:h="16840" w:code="9"/>
      <w:pgMar w:top="1134" w:right="1134" w:bottom="1134" w:left="1701" w:header="3119"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CA2" w:rsidRDefault="00C07CA2">
      <w:r>
        <w:separator/>
      </w:r>
    </w:p>
  </w:endnote>
  <w:endnote w:type="continuationSeparator" w:id="0">
    <w:p w:rsidR="00C07CA2" w:rsidRDefault="00C0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CA2" w:rsidRDefault="00C07CA2">
      <w:r>
        <w:separator/>
      </w:r>
    </w:p>
  </w:footnote>
  <w:footnote w:type="continuationSeparator" w:id="0">
    <w:p w:rsidR="00C07CA2" w:rsidRDefault="00C07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18E" w:rsidRDefault="00EB318E" w:rsidP="0026560A">
    <w:pPr>
      <w:pStyle w:val="Header"/>
    </w:pPr>
  </w:p>
  <w:p w:rsidR="00EB318E" w:rsidRDefault="00C13D3B" w:rsidP="00334CAB">
    <w:pPr>
      <w:pStyle w:val="Header"/>
      <w:tabs>
        <w:tab w:val="left" w:pos="142"/>
        <w:tab w:val="left" w:pos="9072"/>
      </w:tabs>
    </w:pPr>
    <w:r>
      <w:rPr>
        <w:noProof/>
        <w:lang w:val="lv-LV" w:eastAsia="lv-LV"/>
      </w:rPr>
      <w:drawing>
        <wp:anchor distT="0" distB="0" distL="114300" distR="114300" simplePos="0" relativeHeight="251658240" behindDoc="0" locked="0" layoutInCell="1" allowOverlap="1">
          <wp:simplePos x="0" y="0"/>
          <wp:positionH relativeFrom="column">
            <wp:posOffset>-13335</wp:posOffset>
          </wp:positionH>
          <wp:positionV relativeFrom="page">
            <wp:posOffset>709295</wp:posOffset>
          </wp:positionV>
          <wp:extent cx="5772150" cy="1066800"/>
          <wp:effectExtent l="0" t="0" r="0" b="0"/>
          <wp:wrapSquare wrapText="bothSides"/>
          <wp:docPr id="8" name="Picture 8" descr="vienkrasu_header_veidlapa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80532" name="Picture 9" descr="vienkrasu_header_veidlapa_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72150" cy="1066800"/>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318E" w:rsidRDefault="00C13D3B" w:rsidP="0026560A">
                          <w:pPr>
                            <w:spacing w:line="194" w:lineRule="exact"/>
                            <w:ind w:left="20" w:right="-45"/>
                            <w:jc w:val="center"/>
                            <w:rPr>
                              <w:rFonts w:eastAsia="Times New Roman"/>
                              <w:sz w:val="17"/>
                              <w:szCs w:val="17"/>
                            </w:rPr>
                          </w:pPr>
                          <w:proofErr w:type="spellStart"/>
                          <w:r w:rsidRPr="008D6B0D">
                            <w:rPr>
                              <w:rFonts w:eastAsia="Times New Roman"/>
                              <w:color w:val="231F20"/>
                              <w:sz w:val="17"/>
                              <w:szCs w:val="17"/>
                            </w:rPr>
                            <w:t>Brīvības</w:t>
                          </w:r>
                          <w:proofErr w:type="spellEnd"/>
                          <w:r w:rsidRPr="008D6B0D">
                            <w:rPr>
                              <w:rFonts w:eastAsia="Times New Roman"/>
                              <w:color w:val="231F20"/>
                              <w:sz w:val="17"/>
                              <w:szCs w:val="17"/>
                            </w:rPr>
                            <w:t xml:space="preserve"> </w:t>
                          </w:r>
                          <w:proofErr w:type="spellStart"/>
                          <w:r w:rsidRPr="008D6B0D">
                            <w:rPr>
                              <w:rFonts w:eastAsia="Times New Roman"/>
                              <w:color w:val="231F20"/>
                              <w:sz w:val="17"/>
                              <w:szCs w:val="17"/>
                            </w:rPr>
                            <w:t>iela</w:t>
                          </w:r>
                          <w:proofErr w:type="spellEnd"/>
                          <w:r w:rsidRPr="008D6B0D">
                            <w:rPr>
                              <w:rFonts w:eastAsia="Times New Roman"/>
                              <w:color w:val="231F20"/>
                              <w:sz w:val="17"/>
                              <w:szCs w:val="17"/>
                            </w:rPr>
                            <w:t xml:space="preserve"> 55, </w:t>
                          </w:r>
                          <w:proofErr w:type="spellStart"/>
                          <w:smartTag w:uri="urn:schemas-microsoft-com:office:smarttags" w:element="place">
                            <w:smartTag w:uri="urn:schemas-microsoft-com:office:smarttags" w:element="City">
                              <w:r w:rsidRPr="008D6B0D">
                                <w:rPr>
                                  <w:rFonts w:eastAsia="Times New Roman"/>
                                  <w:color w:val="231F20"/>
                                  <w:sz w:val="17"/>
                                  <w:szCs w:val="17"/>
                                </w:rPr>
                                <w:t>Rīga</w:t>
                              </w:r>
                            </w:smartTag>
                          </w:smartTag>
                          <w:proofErr w:type="spellEnd"/>
                          <w:r w:rsidRPr="008D6B0D">
                            <w:rPr>
                              <w:rFonts w:eastAsia="Times New Roman"/>
                              <w:color w:val="231F20"/>
                              <w:sz w:val="17"/>
                              <w:szCs w:val="17"/>
                            </w:rPr>
                            <w:t xml:space="preserve">, LV-1010, </w:t>
                          </w:r>
                          <w:proofErr w:type="spellStart"/>
                          <w:r w:rsidRPr="008D6B0D">
                            <w:rPr>
                              <w:rFonts w:eastAsia="Times New Roman"/>
                              <w:color w:val="231F20"/>
                              <w:sz w:val="17"/>
                              <w:szCs w:val="17"/>
                            </w:rPr>
                            <w:t>tālr</w:t>
                          </w:r>
                          <w:proofErr w:type="spellEnd"/>
                          <w:r w:rsidRPr="008D6B0D">
                            <w:rPr>
                              <w:rFonts w:eastAsia="Times New Roman"/>
                              <w:color w:val="231F20"/>
                              <w:sz w:val="17"/>
                              <w:szCs w:val="17"/>
                            </w:rPr>
                            <w:t xml:space="preserve">. 67282865, </w:t>
                          </w:r>
                          <w:proofErr w:type="spellStart"/>
                          <w:r w:rsidRPr="008D6B0D">
                            <w:rPr>
                              <w:rFonts w:eastAsia="Times New Roman"/>
                              <w:color w:val="231F20"/>
                              <w:sz w:val="17"/>
                              <w:szCs w:val="17"/>
                            </w:rPr>
                            <w:t>fakss</w:t>
                          </w:r>
                          <w:proofErr w:type="spellEnd"/>
                          <w:r w:rsidRPr="008D6B0D">
                            <w:rPr>
                              <w:rFonts w:eastAsia="Times New Roman"/>
                              <w:color w:val="231F20"/>
                              <w:sz w:val="17"/>
                              <w:szCs w:val="17"/>
                            </w:rPr>
                            <w:t xml:space="preserve"> 67242141, e-pasts konkurence@kp.gov.lv, www.kp.gov.lv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" filled="f" stroked="f">
              <v:textbox inset="0,0,0,0">
                <w:txbxContent>
                  <w:p w:rsidR="00EB318E" w:rsidRDefault="00C13D3B" w:rsidP="0026560A">
                    <w:pPr>
                      <w:spacing w:line="194" w:lineRule="exact"/>
                      <w:ind w:left="20" w:right="-45"/>
                      <w:jc w:val="center"/>
                      <w:rPr>
                        <w:rFonts w:eastAsia="Times New Roman"/>
                        <w:sz w:val="17"/>
                        <w:szCs w:val="17"/>
                      </w:rPr>
                    </w:pPr>
                    <w:r w:rsidRPr="008D6B0D">
                      <w:rPr>
                        <w:rFonts w:eastAsia="Times New Roman"/>
                        <w:color w:val="231F20"/>
                        <w:sz w:val="17"/>
                        <w:szCs w:val="17"/>
                      </w:rPr>
                      <w:t xml:space="preserve">Brīvības iela 55, </w:t>
                    </w:r>
                    <w:smartTag w:uri="urn:schemas-microsoft-com:office:smarttags" w:element="place">
                      <w:smartTag w:uri="urn:schemas-microsoft-com:office:smarttags" w:element="City">
                        <w:r w:rsidRPr="008D6B0D">
                          <w:rPr>
                            <w:rFonts w:eastAsia="Times New Roman"/>
                            <w:color w:val="231F20"/>
                            <w:sz w:val="17"/>
                            <w:szCs w:val="17"/>
                          </w:rPr>
                          <w:t>Rīga</w:t>
                        </w:r>
                      </w:smartTag>
                    </w:smartTag>
                    <w:r w:rsidRPr="008D6B0D">
                      <w:rPr>
                        <w:rFonts w:eastAsia="Times New Roman"/>
                        <w:color w:val="231F20"/>
                        <w:sz w:val="17"/>
                        <w:szCs w:val="17"/>
                      </w:rPr>
                      <w:t>, LV-1010, tālr. 67282865, fakss</w:t>
                    </w:r>
                    <w:r w:rsidRPr="008D6B0D">
                      <w:rPr>
                        <w:rFonts w:eastAsia="Times New Roman"/>
                        <w:color w:val="231F20"/>
                        <w:sz w:val="17"/>
                        <w:szCs w:val="17"/>
                      </w:rPr>
                      <w:t xml:space="preserve"> 67242141, e-pasts konkurence@kp.gov.lv, www.kp.gov.lv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13EF476"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D5E65E1"/>
    <w:multiLevelType w:val="hybridMultilevel"/>
    <w:tmpl w:val="62ACC154"/>
    <w:lvl w:ilvl="0" w:tplc="5D34FE04">
      <w:start w:val="1"/>
      <w:numFmt w:val="bullet"/>
      <w:lvlText w:val=""/>
      <w:lvlJc w:val="left"/>
      <w:pPr>
        <w:ind w:left="1440" w:hanging="360"/>
      </w:pPr>
      <w:rPr>
        <w:rFonts w:ascii="Symbol" w:hAnsi="Symbol" w:hint="default"/>
      </w:rPr>
    </w:lvl>
    <w:lvl w:ilvl="1" w:tplc="A7B8BAAC" w:tentative="1">
      <w:start w:val="1"/>
      <w:numFmt w:val="bullet"/>
      <w:lvlText w:val="o"/>
      <w:lvlJc w:val="left"/>
      <w:pPr>
        <w:ind w:left="2160" w:hanging="360"/>
      </w:pPr>
      <w:rPr>
        <w:rFonts w:ascii="Courier New" w:hAnsi="Courier New" w:cs="Courier New" w:hint="default"/>
      </w:rPr>
    </w:lvl>
    <w:lvl w:ilvl="2" w:tplc="DB6070D6" w:tentative="1">
      <w:start w:val="1"/>
      <w:numFmt w:val="bullet"/>
      <w:lvlText w:val=""/>
      <w:lvlJc w:val="left"/>
      <w:pPr>
        <w:ind w:left="2880" w:hanging="360"/>
      </w:pPr>
      <w:rPr>
        <w:rFonts w:ascii="Wingdings" w:hAnsi="Wingdings" w:hint="default"/>
      </w:rPr>
    </w:lvl>
    <w:lvl w:ilvl="3" w:tplc="5ADE79B6" w:tentative="1">
      <w:start w:val="1"/>
      <w:numFmt w:val="bullet"/>
      <w:lvlText w:val=""/>
      <w:lvlJc w:val="left"/>
      <w:pPr>
        <w:ind w:left="3600" w:hanging="360"/>
      </w:pPr>
      <w:rPr>
        <w:rFonts w:ascii="Symbol" w:hAnsi="Symbol" w:hint="default"/>
      </w:rPr>
    </w:lvl>
    <w:lvl w:ilvl="4" w:tplc="A262143E" w:tentative="1">
      <w:start w:val="1"/>
      <w:numFmt w:val="bullet"/>
      <w:lvlText w:val="o"/>
      <w:lvlJc w:val="left"/>
      <w:pPr>
        <w:ind w:left="4320" w:hanging="360"/>
      </w:pPr>
      <w:rPr>
        <w:rFonts w:ascii="Courier New" w:hAnsi="Courier New" w:cs="Courier New" w:hint="default"/>
      </w:rPr>
    </w:lvl>
    <w:lvl w:ilvl="5" w:tplc="ECB478B6" w:tentative="1">
      <w:start w:val="1"/>
      <w:numFmt w:val="bullet"/>
      <w:lvlText w:val=""/>
      <w:lvlJc w:val="left"/>
      <w:pPr>
        <w:ind w:left="5040" w:hanging="360"/>
      </w:pPr>
      <w:rPr>
        <w:rFonts w:ascii="Wingdings" w:hAnsi="Wingdings" w:hint="default"/>
      </w:rPr>
    </w:lvl>
    <w:lvl w:ilvl="6" w:tplc="7A4073D4" w:tentative="1">
      <w:start w:val="1"/>
      <w:numFmt w:val="bullet"/>
      <w:lvlText w:val=""/>
      <w:lvlJc w:val="left"/>
      <w:pPr>
        <w:ind w:left="5760" w:hanging="360"/>
      </w:pPr>
      <w:rPr>
        <w:rFonts w:ascii="Symbol" w:hAnsi="Symbol" w:hint="default"/>
      </w:rPr>
    </w:lvl>
    <w:lvl w:ilvl="7" w:tplc="1F3826CA" w:tentative="1">
      <w:start w:val="1"/>
      <w:numFmt w:val="bullet"/>
      <w:lvlText w:val="o"/>
      <w:lvlJc w:val="left"/>
      <w:pPr>
        <w:ind w:left="6480" w:hanging="360"/>
      </w:pPr>
      <w:rPr>
        <w:rFonts w:ascii="Courier New" w:hAnsi="Courier New" w:cs="Courier New" w:hint="default"/>
      </w:rPr>
    </w:lvl>
    <w:lvl w:ilvl="8" w:tplc="983E313A"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04"/>
    <w:rsid w:val="000C6C52"/>
    <w:rsid w:val="00114AEA"/>
    <w:rsid w:val="00161D30"/>
    <w:rsid w:val="001735DA"/>
    <w:rsid w:val="001C231B"/>
    <w:rsid w:val="001D43DF"/>
    <w:rsid w:val="0026560A"/>
    <w:rsid w:val="00292EDC"/>
    <w:rsid w:val="00334CAB"/>
    <w:rsid w:val="00355371"/>
    <w:rsid w:val="00430783"/>
    <w:rsid w:val="0043295C"/>
    <w:rsid w:val="00446675"/>
    <w:rsid w:val="004B4723"/>
    <w:rsid w:val="004D3BA0"/>
    <w:rsid w:val="005A10C0"/>
    <w:rsid w:val="005B2EA3"/>
    <w:rsid w:val="005E57EA"/>
    <w:rsid w:val="0063039E"/>
    <w:rsid w:val="006979FA"/>
    <w:rsid w:val="00764D75"/>
    <w:rsid w:val="007A26B6"/>
    <w:rsid w:val="007A76C6"/>
    <w:rsid w:val="007C0EEF"/>
    <w:rsid w:val="007D12B3"/>
    <w:rsid w:val="00820C5B"/>
    <w:rsid w:val="00842E5E"/>
    <w:rsid w:val="008763EE"/>
    <w:rsid w:val="008C4690"/>
    <w:rsid w:val="008D6B0D"/>
    <w:rsid w:val="009E669C"/>
    <w:rsid w:val="00A157B6"/>
    <w:rsid w:val="00A545D5"/>
    <w:rsid w:val="00AA7EBA"/>
    <w:rsid w:val="00AD67B2"/>
    <w:rsid w:val="00AF33F5"/>
    <w:rsid w:val="00BF261D"/>
    <w:rsid w:val="00C07CA2"/>
    <w:rsid w:val="00C13D3B"/>
    <w:rsid w:val="00D76277"/>
    <w:rsid w:val="00D973E3"/>
    <w:rsid w:val="00EB318E"/>
    <w:rsid w:val="00EC098A"/>
    <w:rsid w:val="00F15F99"/>
    <w:rsid w:val="00F63204"/>
    <w:rsid w:val="00F71926"/>
    <w:rsid w:val="00F740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8B25B9C-D1FC-4624-843D-F2361C5B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rsid w:val="00842E5E"/>
    <w:pPr>
      <w:widowControl w:val="0"/>
      <w:spacing w:after="0" w:line="240"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2E5E"/>
    <w:pPr>
      <w:tabs>
        <w:tab w:val="center" w:pos="4320"/>
        <w:tab w:val="right" w:pos="8640"/>
      </w:tabs>
    </w:pPr>
  </w:style>
  <w:style w:type="character" w:customStyle="1" w:styleId="HeaderChar">
    <w:name w:val="Header Char"/>
    <w:basedOn w:val="DefaultParagraphFont"/>
    <w:link w:val="Header"/>
    <w:rsid w:val="00842E5E"/>
    <w:rPr>
      <w:rFonts w:ascii="Times New Roman" w:eastAsia="Calibri" w:hAnsi="Times New Roman" w:cs="Times New Roman"/>
      <w:sz w:val="24"/>
      <w:lang w:val="en-US"/>
    </w:rPr>
  </w:style>
  <w:style w:type="paragraph" w:styleId="Footer">
    <w:name w:val="footer"/>
    <w:basedOn w:val="Normal"/>
    <w:link w:val="FooterChar"/>
    <w:uiPriority w:val="99"/>
    <w:unhideWhenUsed/>
    <w:rsid w:val="00842E5E"/>
    <w:pPr>
      <w:tabs>
        <w:tab w:val="center" w:pos="4320"/>
        <w:tab w:val="right" w:pos="8640"/>
      </w:tabs>
    </w:pPr>
  </w:style>
  <w:style w:type="character" w:customStyle="1" w:styleId="FooterChar">
    <w:name w:val="Footer Char"/>
    <w:basedOn w:val="DefaultParagraphFont"/>
    <w:link w:val="Footer"/>
    <w:uiPriority w:val="99"/>
    <w:rsid w:val="00842E5E"/>
    <w:rPr>
      <w:rFonts w:ascii="Times New Roman" w:eastAsia="Calibri" w:hAnsi="Times New Roman" w:cs="Times New Roman"/>
      <w:sz w:val="24"/>
      <w:lang w:val="en-US"/>
    </w:rPr>
  </w:style>
  <w:style w:type="character" w:styleId="Hyperlink">
    <w:name w:val="Hyperlink"/>
    <w:uiPriority w:val="99"/>
    <w:unhideWhenUsed/>
    <w:rsid w:val="00842E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2308</Words>
  <Characters>1317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Elekse</dc:creator>
  <cp:lastModifiedBy>Zane Gorškova</cp:lastModifiedBy>
  <cp:revision>3</cp:revision>
  <dcterms:created xsi:type="dcterms:W3CDTF">2018-10-29T08:53:00Z</dcterms:created>
  <dcterms:modified xsi:type="dcterms:W3CDTF">2018-10-29T08:54:00Z</dcterms:modified>
</cp:coreProperties>
</file>